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3435" w14:textId="77777777" w:rsidR="00A34D64" w:rsidRDefault="00A34D64" w:rsidP="00A34D64">
      <w:r>
        <w:t xml:space="preserve">As a finance student interested in commercial real estate, I had a </w:t>
      </w:r>
      <w:proofErr w:type="gramStart"/>
      <w:r>
        <w:t>really tough</w:t>
      </w:r>
      <w:proofErr w:type="gramEnd"/>
      <w:r>
        <w:t xml:space="preserve"> time finding resources at UTK especially since I was looking to move to Georgia. I don’t want that to be the case for other students so would you mind passing this opportunity along to whoever you see fit? We are looking for someone who graduates in May. </w:t>
      </w:r>
    </w:p>
    <w:p w14:paraId="32A597CB" w14:textId="77777777" w:rsidR="00A34D64" w:rsidRDefault="00A34D64" w:rsidP="00A34D64">
      <w:r>
        <w:t> </w:t>
      </w:r>
    </w:p>
    <w:p w14:paraId="15BD059D" w14:textId="77777777" w:rsidR="00A34D64" w:rsidRDefault="00A34D64" w:rsidP="00A34D64">
      <w:r>
        <w:t xml:space="preserve">Thank you so much for your help! </w:t>
      </w:r>
    </w:p>
    <w:p w14:paraId="0F8D1ABA" w14:textId="77777777" w:rsidR="00A34D64" w:rsidRDefault="00A34D64" w:rsidP="00A34D64">
      <w:r>
        <w:t> </w:t>
      </w:r>
    </w:p>
    <w:tbl>
      <w:tblPr>
        <w:tblW w:w="7950" w:type="dxa"/>
        <w:tblCellSpacing w:w="15" w:type="dxa"/>
        <w:tblCellMar>
          <w:left w:w="0" w:type="dxa"/>
          <w:right w:w="0" w:type="dxa"/>
        </w:tblCellMar>
        <w:tblLook w:val="04A0" w:firstRow="1" w:lastRow="0" w:firstColumn="1" w:lastColumn="0" w:noHBand="0" w:noVBand="1"/>
      </w:tblPr>
      <w:tblGrid>
        <w:gridCol w:w="7950"/>
      </w:tblGrid>
      <w:tr w:rsidR="00A34D64" w14:paraId="7A5423D3" w14:textId="77777777" w:rsidTr="00A34D64">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860"/>
            </w:tblGrid>
            <w:tr w:rsidR="00A34D64" w14:paraId="52E614A7" w14:textId="77777777">
              <w:trPr>
                <w:tblCellSpacing w:w="0" w:type="dxa"/>
              </w:trPr>
              <w:tc>
                <w:tcPr>
                  <w:tcW w:w="0" w:type="auto"/>
                  <w:shd w:val="clear" w:color="auto" w:fill="FFFFFF"/>
                  <w:vAlign w:val="center"/>
                  <w:hideMark/>
                </w:tcPr>
                <w:p w14:paraId="3346F802" w14:textId="77777777" w:rsidR="00A34D64" w:rsidRDefault="00A34D64">
                  <w:pPr>
                    <w:pStyle w:val="NormalWeb"/>
                  </w:pPr>
                  <w:r>
                    <w:rPr>
                      <w:b/>
                      <w:bCs/>
                      <w:color w:val="333333"/>
                      <w:sz w:val="27"/>
                      <w:szCs w:val="27"/>
                    </w:rPr>
                    <w:t>Job Title</w:t>
                  </w:r>
                </w:p>
                <w:p w14:paraId="44A54589" w14:textId="77777777" w:rsidR="00A34D64" w:rsidRDefault="00A34D64">
                  <w:r>
                    <w:rPr>
                      <w:color w:val="333333"/>
                      <w:sz w:val="21"/>
                      <w:szCs w:val="21"/>
                    </w:rPr>
                    <w:t>Financial Analyst</w:t>
                  </w:r>
                </w:p>
                <w:p w14:paraId="13696653" w14:textId="77777777" w:rsidR="00A34D64" w:rsidRDefault="00A34D64">
                  <w:pPr>
                    <w:pStyle w:val="NormalWeb"/>
                  </w:pPr>
                  <w:r>
                    <w:rPr>
                      <w:b/>
                      <w:bCs/>
                      <w:color w:val="333333"/>
                      <w:sz w:val="27"/>
                      <w:szCs w:val="27"/>
                    </w:rPr>
                    <w:t>Job Description Summary</w:t>
                  </w:r>
                </w:p>
                <w:p w14:paraId="4D87318D" w14:textId="77777777" w:rsidR="00A34D64" w:rsidRDefault="00A34D64">
                  <w:pPr>
                    <w:pStyle w:val="NormalWeb"/>
                  </w:pPr>
                  <w:r>
                    <w:rPr>
                      <w:b/>
                      <w:bCs/>
                      <w:color w:val="333333"/>
                      <w:sz w:val="27"/>
                      <w:szCs w:val="27"/>
                    </w:rPr>
                    <w:t>Job Description</w:t>
                  </w:r>
                </w:p>
                <w:p w14:paraId="5684DF4A" w14:textId="77777777" w:rsidR="00A34D64" w:rsidRDefault="00A34D64">
                  <w:pPr>
                    <w:pStyle w:val="NormalWeb"/>
                  </w:pPr>
                  <w:r>
                    <w:rPr>
                      <w:color w:val="333333"/>
                      <w:sz w:val="21"/>
                      <w:szCs w:val="21"/>
                    </w:rPr>
                    <w:t xml:space="preserve">Cushman &amp; Wakefield, a global commercial real estate services firm, is currently seeking qualified candidates for the position of a </w:t>
                  </w:r>
                  <w:r>
                    <w:rPr>
                      <w:b/>
                      <w:bCs/>
                      <w:color w:val="333333"/>
                      <w:sz w:val="21"/>
                      <w:szCs w:val="21"/>
                    </w:rPr>
                    <w:t xml:space="preserve">Financial Analyst </w:t>
                  </w:r>
                  <w:r>
                    <w:rPr>
                      <w:color w:val="333333"/>
                      <w:sz w:val="21"/>
                      <w:szCs w:val="21"/>
                    </w:rPr>
                    <w:t xml:space="preserve">for our Multifamily Advisory Group (MAG) in our </w:t>
                  </w:r>
                  <w:r>
                    <w:rPr>
                      <w:b/>
                      <w:bCs/>
                      <w:color w:val="333333"/>
                      <w:sz w:val="21"/>
                      <w:szCs w:val="21"/>
                    </w:rPr>
                    <w:t>Atlanta, GA Office</w:t>
                  </w:r>
                  <w:r>
                    <w:rPr>
                      <w:color w:val="333333"/>
                      <w:sz w:val="21"/>
                      <w:szCs w:val="21"/>
                    </w:rPr>
                    <w:t>. As the Southeast’s most active brokerage firm, MAG is distinguished by an unmatched regional focus with an outstanding national platform that maximizes results.</w:t>
                  </w:r>
                </w:p>
                <w:p w14:paraId="4276F765" w14:textId="77777777" w:rsidR="00A34D64" w:rsidRDefault="00A34D64">
                  <w:pPr>
                    <w:pStyle w:val="NormalWeb"/>
                  </w:pPr>
                  <w:r>
                    <w:rPr>
                      <w:b/>
                      <w:bCs/>
                      <w:i/>
                      <w:iCs/>
                      <w:color w:val="333333"/>
                      <w:sz w:val="21"/>
                      <w:szCs w:val="21"/>
                    </w:rPr>
                    <w:t>Job Description Summary</w:t>
                  </w:r>
                </w:p>
                <w:p w14:paraId="68FDAB8A" w14:textId="77777777" w:rsidR="00A34D64" w:rsidRDefault="00A34D64">
                  <w:pPr>
                    <w:pStyle w:val="NormalWeb"/>
                  </w:pPr>
                  <w:r>
                    <w:rPr>
                      <w:color w:val="333333"/>
                      <w:sz w:val="21"/>
                      <w:szCs w:val="21"/>
                    </w:rPr>
                    <w:t>This multifaceted role is responsible for analyzing the market position and value of multifamily investment properties. Key tasks associated with this are the drafting of Broker Opinion of Values (BOVs) and Offering Memorandums (OMs) in conjunction with various underlying analyses and research.</w:t>
                  </w:r>
                </w:p>
                <w:p w14:paraId="66AAC2C5" w14:textId="77777777" w:rsidR="00A34D64" w:rsidRDefault="00A34D64">
                  <w:pPr>
                    <w:pStyle w:val="NormalWeb"/>
                  </w:pPr>
                  <w:r>
                    <w:rPr>
                      <w:b/>
                      <w:bCs/>
                      <w:i/>
                      <w:iCs/>
                      <w:color w:val="333333"/>
                      <w:sz w:val="21"/>
                      <w:szCs w:val="21"/>
                    </w:rPr>
                    <w:t>Financial Analyst</w:t>
                  </w:r>
                </w:p>
                <w:p w14:paraId="3FFEE026" w14:textId="77777777" w:rsidR="00A34D64" w:rsidRDefault="00A34D64">
                  <w:pPr>
                    <w:pStyle w:val="NormalWeb"/>
                  </w:pPr>
                  <w:r>
                    <w:rPr>
                      <w:b/>
                      <w:bCs/>
                      <w:color w:val="333333"/>
                      <w:sz w:val="21"/>
                      <w:szCs w:val="21"/>
                    </w:rPr>
                    <w:t>Job Responsibilities</w:t>
                  </w:r>
                </w:p>
                <w:p w14:paraId="2FE9F0D1"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Create Broker Opinion of Values and Marketing Materials in Excel and work closely with the brokers and graphics team to schedule and meet deadlines.</w:t>
                  </w:r>
                </w:p>
                <w:p w14:paraId="3CC841B1"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Underwrite and evaluate the financial performances and trends of assets to prepare valuation.</w:t>
                  </w:r>
                </w:p>
                <w:p w14:paraId="698CECE1"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 xml:space="preserve">Perform extensive research, including but not limited to, </w:t>
                  </w:r>
                  <w:proofErr w:type="gramStart"/>
                  <w:r>
                    <w:rPr>
                      <w:rFonts w:eastAsia="Times New Roman"/>
                      <w:color w:val="333333"/>
                      <w:sz w:val="21"/>
                      <w:szCs w:val="21"/>
                    </w:rPr>
                    <w:t>reviewing</w:t>
                  </w:r>
                  <w:proofErr w:type="gramEnd"/>
                  <w:r>
                    <w:rPr>
                      <w:rFonts w:eastAsia="Times New Roman"/>
                      <w:color w:val="333333"/>
                      <w:sz w:val="21"/>
                      <w:szCs w:val="21"/>
                    </w:rPr>
                    <w:t xml:space="preserve"> and analyzing financial reports, studying comparable properties, collect information on the immediate area (demographics) and overall market.</w:t>
                  </w:r>
                </w:p>
                <w:p w14:paraId="5E685BD0"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 xml:space="preserve">Present </w:t>
                  </w:r>
                  <w:proofErr w:type="gramStart"/>
                  <w:r>
                    <w:rPr>
                      <w:rFonts w:eastAsia="Times New Roman"/>
                      <w:color w:val="333333"/>
                      <w:sz w:val="21"/>
                      <w:szCs w:val="21"/>
                    </w:rPr>
                    <w:t>all of</w:t>
                  </w:r>
                  <w:proofErr w:type="gramEnd"/>
                  <w:r>
                    <w:rPr>
                      <w:rFonts w:eastAsia="Times New Roman"/>
                      <w:color w:val="333333"/>
                      <w:sz w:val="21"/>
                      <w:szCs w:val="21"/>
                    </w:rPr>
                    <w:t xml:space="preserve"> your findings to Broker in a concise form.</w:t>
                  </w:r>
                </w:p>
                <w:p w14:paraId="64971FDD"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Compile location information on target markets, such as recent articles, job announcements, new development, etc. and update Broker frequently.</w:t>
                  </w:r>
                </w:p>
                <w:p w14:paraId="14AE514E"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Communicate professionally to clients in the execution phase of the sales process (including assisting with Marketing Timelines, Scheduling Tours, Weekly Activity Reports, Due Diligence, Closing, etc.).</w:t>
                  </w:r>
                </w:p>
                <w:p w14:paraId="7E71E603"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Answer financial questions to Prospective Purchasers via email as they review and assess the Marketing Materials for a particular opportunity.</w:t>
                  </w:r>
                </w:p>
                <w:p w14:paraId="729208A2"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Maintain owner database and track loan maturities for Business Development.</w:t>
                  </w:r>
                </w:p>
                <w:p w14:paraId="67621F51"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lastRenderedPageBreak/>
                    <w:t>Additional various responsibilities to support Broker that will contribute to revenue growth.</w:t>
                  </w:r>
                </w:p>
                <w:p w14:paraId="3A5858FE" w14:textId="77777777" w:rsidR="00A34D64" w:rsidRDefault="00A34D64" w:rsidP="0047796E">
                  <w:pPr>
                    <w:numPr>
                      <w:ilvl w:val="0"/>
                      <w:numId w:val="1"/>
                    </w:numPr>
                    <w:spacing w:before="100" w:beforeAutospacing="1" w:after="100" w:afterAutospacing="1"/>
                    <w:rPr>
                      <w:rFonts w:eastAsia="Times New Roman"/>
                      <w:color w:val="333333"/>
                    </w:rPr>
                  </w:pPr>
                  <w:r>
                    <w:rPr>
                      <w:rFonts w:eastAsia="Times New Roman"/>
                      <w:color w:val="333333"/>
                      <w:sz w:val="21"/>
                      <w:szCs w:val="21"/>
                    </w:rPr>
                    <w:t>Maintain rent and sales comp database.</w:t>
                  </w:r>
                </w:p>
                <w:p w14:paraId="6A5AD7B2" w14:textId="77777777" w:rsidR="00A34D64" w:rsidRDefault="00A34D64">
                  <w:pPr>
                    <w:pStyle w:val="NormalWeb"/>
                  </w:pPr>
                  <w:r>
                    <w:rPr>
                      <w:b/>
                      <w:bCs/>
                      <w:color w:val="333333"/>
                      <w:sz w:val="21"/>
                      <w:szCs w:val="21"/>
                    </w:rPr>
                    <w:t>Position Requirements</w:t>
                  </w:r>
                </w:p>
                <w:p w14:paraId="3A11B62F"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Bachelor’s Degree</w:t>
                  </w:r>
                </w:p>
                <w:p w14:paraId="5486FFD7"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Real estate educational background or experience preferred</w:t>
                  </w:r>
                </w:p>
                <w:p w14:paraId="5A11C1FB"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Advanced proficiency in Microsoft Office Suite, specifically Microsoft Excel</w:t>
                  </w:r>
                </w:p>
                <w:p w14:paraId="764BA315"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Exceptional analytical skills and attention to detail</w:t>
                  </w:r>
                </w:p>
                <w:p w14:paraId="4EBC41DB"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Strong written and verbal communication essential</w:t>
                  </w:r>
                </w:p>
                <w:p w14:paraId="273757AF" w14:textId="77777777" w:rsidR="00A34D64" w:rsidRDefault="00A34D64" w:rsidP="0047796E">
                  <w:pPr>
                    <w:numPr>
                      <w:ilvl w:val="0"/>
                      <w:numId w:val="2"/>
                    </w:numPr>
                    <w:spacing w:before="100" w:beforeAutospacing="1" w:after="100" w:afterAutospacing="1"/>
                    <w:rPr>
                      <w:rFonts w:eastAsia="Times New Roman"/>
                      <w:color w:val="333333"/>
                    </w:rPr>
                  </w:pPr>
                  <w:r>
                    <w:rPr>
                      <w:rFonts w:eastAsia="Times New Roman"/>
                      <w:color w:val="333333"/>
                      <w:sz w:val="21"/>
                      <w:szCs w:val="21"/>
                    </w:rPr>
                    <w:t>Ability to work in a fast-paced environment and multitask on several projects</w:t>
                  </w:r>
                </w:p>
                <w:p w14:paraId="112BA859" w14:textId="77777777" w:rsidR="00A34D64" w:rsidRDefault="00A34D64">
                  <w:r>
                    <w:rPr>
                      <w:color w:val="333333"/>
                      <w:sz w:val="21"/>
                      <w:szCs w:val="21"/>
                    </w:rPr>
                    <w:t xml:space="preserve">Cushman &amp; Wakefield provides equal employment opportunity. Discrimination of any type will not be tolerated. Cushman &amp; Wakefield is an Equal Opportunity / Affirmative​ Action employer. All qualified applicants will receive consideration for employment </w:t>
                  </w:r>
                  <w:proofErr w:type="gramStart"/>
                  <w:r>
                    <w:rPr>
                      <w:color w:val="333333"/>
                      <w:sz w:val="21"/>
                      <w:szCs w:val="21"/>
                    </w:rPr>
                    <w:t>without  regard</w:t>
                  </w:r>
                  <w:proofErr w:type="gramEnd"/>
                  <w:r>
                    <w:rPr>
                      <w:color w:val="333333"/>
                      <w:sz w:val="21"/>
                      <w:szCs w:val="21"/>
                    </w:rPr>
                    <w:t xml:space="preserve"> to race, color, religion, sex, national origin, sexual orientation, gender identity, disability, protected veteran status or any other characteristic protected by state, federal, or local law.</w:t>
                  </w:r>
                </w:p>
              </w:tc>
            </w:tr>
            <w:tr w:rsidR="00A34D64" w14:paraId="1186345A" w14:textId="77777777">
              <w:trPr>
                <w:tblCellSpacing w:w="0" w:type="dxa"/>
              </w:trPr>
              <w:tc>
                <w:tcPr>
                  <w:tcW w:w="0" w:type="auto"/>
                  <w:tcMar>
                    <w:top w:w="300" w:type="dxa"/>
                    <w:left w:w="0" w:type="dxa"/>
                    <w:bottom w:w="0" w:type="dxa"/>
                    <w:right w:w="150" w:type="dxa"/>
                  </w:tcMar>
                  <w:vAlign w:val="center"/>
                  <w:hideMark/>
                </w:tcPr>
                <w:p w14:paraId="7A83133E" w14:textId="444B7B33" w:rsidR="00A34D64" w:rsidRDefault="00A34D64">
                  <w:r>
                    <w:lastRenderedPageBreak/>
                    <w:t> </w:t>
                  </w:r>
                </w:p>
              </w:tc>
            </w:tr>
          </w:tbl>
          <w:p w14:paraId="649319DD" w14:textId="77777777" w:rsidR="00A34D64" w:rsidRDefault="00A34D64">
            <w:pPr>
              <w:rPr>
                <w:rFonts w:ascii="Times New Roman" w:eastAsia="Times New Roman" w:hAnsi="Times New Roman" w:cs="Times New Roman"/>
                <w:sz w:val="20"/>
                <w:szCs w:val="20"/>
              </w:rPr>
            </w:pPr>
          </w:p>
        </w:tc>
      </w:tr>
    </w:tbl>
    <w:p w14:paraId="08EF4F1D" w14:textId="77777777" w:rsidR="00A34D64" w:rsidRDefault="00A34D64" w:rsidP="00A34D64">
      <w:r>
        <w:rPr>
          <w:color w:val="000000"/>
        </w:rPr>
        <w:lastRenderedPageBreak/>
        <w:t> </w:t>
      </w:r>
    </w:p>
    <w:p w14:paraId="5FBACFF1" w14:textId="77777777" w:rsidR="00A34D64" w:rsidRDefault="00A34D64" w:rsidP="00A34D64">
      <w:r>
        <w:t> </w:t>
      </w:r>
    </w:p>
    <w:p w14:paraId="1CC84A89" w14:textId="77777777" w:rsidR="00A34D64" w:rsidRDefault="00A34D64" w:rsidP="00A34D64">
      <w:r>
        <w:t xml:space="preserve">All the best, </w:t>
      </w:r>
    </w:p>
    <w:p w14:paraId="4AE03885" w14:textId="77777777" w:rsidR="00A34D64" w:rsidRDefault="00A34D64" w:rsidP="00A34D64">
      <w:r>
        <w:t> </w:t>
      </w:r>
    </w:p>
    <w:p w14:paraId="16E51C7D" w14:textId="77777777" w:rsidR="00A34D64" w:rsidRDefault="00A34D64" w:rsidP="00A34D64">
      <w:r>
        <w:rPr>
          <w:rFonts w:ascii="Arial" w:hAnsi="Arial" w:cs="Arial"/>
          <w:b/>
          <w:bCs/>
          <w:color w:val="696B6B"/>
          <w:sz w:val="20"/>
          <w:szCs w:val="20"/>
          <w:lang w:val="en-GB" w:eastAsia="en-GB"/>
        </w:rPr>
        <w:t>Leah (Hays) Parker</w:t>
      </w:r>
    </w:p>
    <w:p w14:paraId="6E82968A" w14:textId="77777777" w:rsidR="00A34D64" w:rsidRDefault="00A34D64" w:rsidP="00A34D64">
      <w:r>
        <w:rPr>
          <w:rFonts w:ascii="Arial" w:hAnsi="Arial" w:cs="Arial"/>
          <w:color w:val="696B6B"/>
          <w:sz w:val="20"/>
          <w:szCs w:val="20"/>
          <w:lang w:val="en-GB" w:eastAsia="en-GB"/>
        </w:rPr>
        <w:t>Financial Analyst</w:t>
      </w:r>
    </w:p>
    <w:p w14:paraId="22D60FA4" w14:textId="77777777" w:rsidR="00A34D64" w:rsidRDefault="00A34D64" w:rsidP="00A34D64">
      <w:r>
        <w:rPr>
          <w:rFonts w:ascii="Arial" w:hAnsi="Arial" w:cs="Arial"/>
          <w:color w:val="696B6B"/>
          <w:sz w:val="20"/>
          <w:szCs w:val="20"/>
          <w:lang w:val="en-GB" w:eastAsia="en-GB"/>
        </w:rPr>
        <w:t>Multifamily Advisory Group</w:t>
      </w:r>
    </w:p>
    <w:p w14:paraId="0922C273" w14:textId="77777777" w:rsidR="00A34D64" w:rsidRDefault="00A34D64" w:rsidP="00A34D64">
      <w:r>
        <w:rPr>
          <w:rFonts w:ascii="Arial" w:hAnsi="Arial" w:cs="Arial"/>
          <w:color w:val="696B6B"/>
          <w:sz w:val="20"/>
          <w:szCs w:val="20"/>
          <w:lang w:val="en-GB" w:eastAsia="en-GB"/>
        </w:rPr>
        <w:t> </w:t>
      </w:r>
    </w:p>
    <w:p w14:paraId="158A6E47" w14:textId="77777777" w:rsidR="00A34D64" w:rsidRDefault="00A34D64" w:rsidP="00A34D64">
      <w:r>
        <w:rPr>
          <w:rFonts w:ascii="Arial" w:hAnsi="Arial" w:cs="Arial"/>
          <w:color w:val="696B6B"/>
          <w:sz w:val="20"/>
          <w:szCs w:val="20"/>
          <w:lang w:val="en-GB" w:eastAsia="en-GB"/>
        </w:rPr>
        <w:t>Direct:  +1 470 443 3198</w:t>
      </w:r>
    </w:p>
    <w:p w14:paraId="7AB54B9E" w14:textId="77777777" w:rsidR="00A34D64" w:rsidRDefault="00A34D64" w:rsidP="00A34D64">
      <w:r>
        <w:rPr>
          <w:rFonts w:ascii="Arial" w:hAnsi="Arial" w:cs="Arial"/>
          <w:color w:val="696B6B"/>
          <w:sz w:val="20"/>
          <w:szCs w:val="20"/>
          <w:lang w:val="en-GB" w:eastAsia="en-GB"/>
        </w:rPr>
        <w:t>Mobile: +1 615 775 0492</w:t>
      </w:r>
    </w:p>
    <w:p w14:paraId="1822E496" w14:textId="77777777" w:rsidR="00A34D64" w:rsidRDefault="00A34D64" w:rsidP="00A34D64">
      <w:r>
        <w:rPr>
          <w:rFonts w:ascii="Arial" w:hAnsi="Arial" w:cs="Arial"/>
          <w:color w:val="696B6B"/>
          <w:sz w:val="20"/>
          <w:szCs w:val="20"/>
          <w:lang w:val="en-GB" w:eastAsia="en-GB"/>
        </w:rPr>
        <w:t xml:space="preserve">Fax:      +1 404 875 4637 </w:t>
      </w:r>
    </w:p>
    <w:p w14:paraId="0DA80F75" w14:textId="77777777" w:rsidR="00A34D64" w:rsidRDefault="00A34D64" w:rsidP="00A34D64">
      <w:hyperlink r:id="rId5" w:history="1">
        <w:r>
          <w:rPr>
            <w:rStyle w:val="Hyperlink"/>
            <w:rFonts w:ascii="Arial" w:hAnsi="Arial" w:cs="Arial"/>
            <w:color w:val="0093B2"/>
            <w:sz w:val="20"/>
            <w:szCs w:val="20"/>
            <w:lang w:val="en-GB" w:eastAsia="en-GB"/>
          </w:rPr>
          <w:t>leah.parker@cushwake.com</w:t>
        </w:r>
      </w:hyperlink>
      <w:r>
        <w:rPr>
          <w:rFonts w:ascii="Arial" w:hAnsi="Arial" w:cs="Arial"/>
          <w:color w:val="0093B2"/>
          <w:sz w:val="20"/>
          <w:szCs w:val="20"/>
          <w:lang w:val="en-GB" w:eastAsia="en-GB"/>
        </w:rPr>
        <w:t xml:space="preserve">  </w:t>
      </w:r>
    </w:p>
    <w:p w14:paraId="0365C17E" w14:textId="77777777" w:rsidR="00A34D64" w:rsidRDefault="00A34D64" w:rsidP="00A34D64">
      <w:r>
        <w:rPr>
          <w:rFonts w:ascii="Arial" w:hAnsi="Arial" w:cs="Arial"/>
          <w:color w:val="0093B2"/>
          <w:sz w:val="20"/>
          <w:szCs w:val="20"/>
          <w:lang w:val="en-GB" w:eastAsia="en-GB"/>
        </w:rPr>
        <w:t> </w:t>
      </w:r>
    </w:p>
    <w:p w14:paraId="71BCA4E9" w14:textId="1CA531ED" w:rsidR="00A34D64" w:rsidRDefault="00A34D64" w:rsidP="00A34D64">
      <w:r>
        <w:rPr>
          <w:noProof/>
        </w:rPr>
        <w:drawing>
          <wp:inline distT="0" distB="0" distL="0" distR="0" wp14:anchorId="56048564" wp14:editId="3F96F0EB">
            <wp:extent cx="15811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a:ln>
                      <a:noFill/>
                    </a:ln>
                  </pic:spPr>
                </pic:pic>
              </a:graphicData>
            </a:graphic>
          </wp:inline>
        </w:drawing>
      </w:r>
    </w:p>
    <w:p w14:paraId="6D0F69F0" w14:textId="77777777" w:rsidR="00A34D64" w:rsidRDefault="00A34D64" w:rsidP="00A34D64">
      <w:r>
        <w:rPr>
          <w:rFonts w:ascii="Arial" w:hAnsi="Arial" w:cs="Arial"/>
          <w:color w:val="696B6B"/>
          <w:sz w:val="20"/>
          <w:szCs w:val="20"/>
          <w:lang w:val="en-GB" w:eastAsia="en-GB"/>
        </w:rPr>
        <w:t> </w:t>
      </w:r>
    </w:p>
    <w:p w14:paraId="03602097" w14:textId="77777777" w:rsidR="00A34D64" w:rsidRDefault="00A34D64" w:rsidP="00A34D64">
      <w:r>
        <w:rPr>
          <w:rFonts w:ascii="Arial" w:hAnsi="Arial" w:cs="Arial"/>
          <w:color w:val="696B6B"/>
          <w:sz w:val="20"/>
          <w:szCs w:val="20"/>
          <w:lang w:val="en-GB" w:eastAsia="en-GB"/>
        </w:rPr>
        <w:t>1180 Peachtree Street, Suite 3100</w:t>
      </w:r>
    </w:p>
    <w:p w14:paraId="19CEF2D6" w14:textId="77777777" w:rsidR="00A34D64" w:rsidRDefault="00A34D64" w:rsidP="00A34D64">
      <w:r>
        <w:rPr>
          <w:rFonts w:ascii="Arial" w:hAnsi="Arial" w:cs="Arial"/>
          <w:color w:val="696B6B"/>
          <w:sz w:val="20"/>
          <w:szCs w:val="20"/>
          <w:lang w:val="en-GB" w:eastAsia="en-GB"/>
        </w:rPr>
        <w:t>Atlanta, GA 30309 | USA</w:t>
      </w:r>
    </w:p>
    <w:p w14:paraId="3346B523" w14:textId="77777777" w:rsidR="00A34D64" w:rsidRDefault="00A34D64" w:rsidP="00A34D64">
      <w:hyperlink r:id="rId8" w:history="1">
        <w:r>
          <w:rPr>
            <w:rStyle w:val="Hyperlink"/>
            <w:rFonts w:ascii="Arial" w:hAnsi="Arial" w:cs="Arial"/>
            <w:color w:val="0093B2"/>
            <w:sz w:val="20"/>
            <w:szCs w:val="20"/>
            <w:lang w:val="en-GB" w:eastAsia="en-GB"/>
          </w:rPr>
          <w:t>cushmanwakefield.com</w:t>
        </w:r>
      </w:hyperlink>
    </w:p>
    <w:p w14:paraId="3A9FDECD" w14:textId="77777777" w:rsidR="00A34D64" w:rsidRDefault="00A34D64" w:rsidP="00A34D64">
      <w:r>
        <w:rPr>
          <w:rFonts w:ascii="Arial" w:hAnsi="Arial" w:cs="Arial"/>
          <w:color w:val="0093B2"/>
          <w:sz w:val="20"/>
          <w:szCs w:val="20"/>
          <w:lang w:val="en-GB" w:eastAsia="en-GB"/>
        </w:rPr>
        <w:t> </w:t>
      </w:r>
    </w:p>
    <w:p w14:paraId="22332535" w14:textId="77777777" w:rsidR="00A34D64" w:rsidRDefault="00A34D64" w:rsidP="00A34D64">
      <w:hyperlink r:id="rId9" w:history="1">
        <w:r>
          <w:rPr>
            <w:rStyle w:val="Hyperlink"/>
            <w:rFonts w:ascii="Arial" w:hAnsi="Arial" w:cs="Arial"/>
            <w:color w:val="0093B2"/>
            <w:sz w:val="20"/>
            <w:szCs w:val="20"/>
            <w:lang w:val="en-GB" w:eastAsia="en-GB"/>
          </w:rPr>
          <w:t>LinkedIn</w:t>
        </w:r>
      </w:hyperlink>
      <w:r>
        <w:rPr>
          <w:rFonts w:ascii="Arial" w:hAnsi="Arial" w:cs="Arial"/>
          <w:color w:val="0093B2"/>
          <w:sz w:val="20"/>
          <w:szCs w:val="20"/>
          <w:lang w:val="en-GB" w:eastAsia="en-GB"/>
        </w:rPr>
        <w:t xml:space="preserve"> | </w:t>
      </w:r>
      <w:hyperlink r:id="rId10" w:history="1">
        <w:r>
          <w:rPr>
            <w:rStyle w:val="Hyperlink"/>
            <w:rFonts w:ascii="Arial" w:hAnsi="Arial" w:cs="Arial"/>
            <w:color w:val="0093B2"/>
            <w:sz w:val="20"/>
            <w:szCs w:val="20"/>
            <w:lang w:val="en-GB" w:eastAsia="en-GB"/>
          </w:rPr>
          <w:t>Facebook</w:t>
        </w:r>
      </w:hyperlink>
      <w:r>
        <w:rPr>
          <w:rFonts w:ascii="Arial" w:hAnsi="Arial" w:cs="Arial"/>
          <w:color w:val="0093B2"/>
          <w:sz w:val="20"/>
          <w:szCs w:val="20"/>
          <w:lang w:val="en-GB" w:eastAsia="en-GB"/>
        </w:rPr>
        <w:t xml:space="preserve"> | </w:t>
      </w:r>
      <w:hyperlink r:id="rId11" w:history="1">
        <w:r>
          <w:rPr>
            <w:rStyle w:val="Hyperlink"/>
            <w:rFonts w:ascii="Arial" w:hAnsi="Arial" w:cs="Arial"/>
            <w:color w:val="0093B2"/>
            <w:sz w:val="20"/>
            <w:szCs w:val="20"/>
            <w:lang w:val="en-GB" w:eastAsia="en-GB"/>
          </w:rPr>
          <w:t>Twitter</w:t>
        </w:r>
      </w:hyperlink>
      <w:r>
        <w:rPr>
          <w:rFonts w:ascii="Arial" w:hAnsi="Arial" w:cs="Arial"/>
          <w:color w:val="0093B2"/>
          <w:sz w:val="20"/>
          <w:szCs w:val="20"/>
          <w:lang w:val="en-GB" w:eastAsia="en-GB"/>
        </w:rPr>
        <w:t xml:space="preserve"> | </w:t>
      </w:r>
      <w:hyperlink r:id="rId12" w:history="1">
        <w:r>
          <w:rPr>
            <w:rStyle w:val="Hyperlink"/>
            <w:rFonts w:ascii="Arial" w:hAnsi="Arial" w:cs="Arial"/>
            <w:color w:val="0093B2"/>
            <w:sz w:val="20"/>
            <w:szCs w:val="20"/>
            <w:lang w:val="en-GB" w:eastAsia="en-GB"/>
          </w:rPr>
          <w:t>YouTube</w:t>
        </w:r>
      </w:hyperlink>
      <w:r>
        <w:rPr>
          <w:rFonts w:ascii="Arial" w:hAnsi="Arial" w:cs="Arial"/>
          <w:color w:val="0093B2"/>
          <w:sz w:val="20"/>
          <w:szCs w:val="20"/>
          <w:lang w:val="en-GB" w:eastAsia="en-GB"/>
        </w:rPr>
        <w:t xml:space="preserve"> | </w:t>
      </w:r>
      <w:hyperlink r:id="rId13" w:history="1">
        <w:r>
          <w:rPr>
            <w:rStyle w:val="Hyperlink"/>
            <w:rFonts w:ascii="Arial" w:hAnsi="Arial" w:cs="Arial"/>
            <w:color w:val="0093B2"/>
            <w:sz w:val="20"/>
            <w:szCs w:val="20"/>
            <w:lang w:val="en-GB" w:eastAsia="en-GB"/>
          </w:rPr>
          <w:t>Instagram</w:t>
        </w:r>
      </w:hyperlink>
    </w:p>
    <w:p w14:paraId="309F3626" w14:textId="77777777" w:rsidR="00087A5A" w:rsidRDefault="00087A5A"/>
    <w:sectPr w:rsidR="0008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009A"/>
    <w:multiLevelType w:val="multilevel"/>
    <w:tmpl w:val="7E620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345F8"/>
    <w:multiLevelType w:val="multilevel"/>
    <w:tmpl w:val="F97A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0C"/>
    <w:rsid w:val="00087A5A"/>
    <w:rsid w:val="00A34D64"/>
    <w:rsid w:val="00EC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7456"/>
  <w15:chartTrackingRefBased/>
  <w15:docId w15:val="{57B10574-978B-4CC6-96C2-12DAF53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D64"/>
    <w:rPr>
      <w:color w:val="0563C1"/>
      <w:u w:val="single"/>
    </w:rPr>
  </w:style>
  <w:style w:type="paragraph" w:styleId="NormalWeb">
    <w:name w:val="Normal (Web)"/>
    <w:basedOn w:val="Normal"/>
    <w:uiPriority w:val="99"/>
    <w:semiHidden/>
    <w:unhideWhenUsed/>
    <w:rsid w:val="00A34D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cushmanwakefield.com%2F&amp;data=04%7C01%7Cpdaves%40utk.edu%7C91ce739a0815471f09a208da0b70e152%7C515813d9717d45dd9eca9aa19c09d6f9%7C0%7C0%7C637834876694597975%7CUnknown%7CTWFpbGZsb3d8eyJWIjoiMC4wLjAwMDAiLCJQIjoiV2luMzIiLCJBTiI6Ik1haWwiLCJXVCI6Mn0%3D%7C3000&amp;sdata=0ZJdXd3INfw9p%2BMw3Dd%2F2V2KSDK0QbdwSDZCb%2Fn7i1I%3D&amp;reserved=0" TargetMode="External"/><Relationship Id="rId13" Type="http://schemas.openxmlformats.org/officeDocument/2006/relationships/hyperlink" Target="https://nam11.safelinks.protection.outlook.com/?url=https%3A%2F%2Finstagram.com%2Fcushwake&amp;data=04%7C01%7Cpdaves%40utk.edu%7C91ce739a0815471f09a208da0b70e152%7C515813d9717d45dd9eca9aa19c09d6f9%7C0%7C0%7C637834876694597975%7CUnknown%7CTWFpbGZsb3d8eyJWIjoiMC4wLjAwMDAiLCJQIjoiV2luMzIiLCJBTiI6Ik1haWwiLCJXVCI6Mn0%3D%7C3000&amp;sdata=PAi5u8730k4BMMFQOBjYWJ1bhM44UlYFwL9GRaBTWxQ%3D&amp;reserved=0" TargetMode="External"/><Relationship Id="rId3" Type="http://schemas.openxmlformats.org/officeDocument/2006/relationships/settings" Target="settings.xml"/><Relationship Id="rId7" Type="http://schemas.openxmlformats.org/officeDocument/2006/relationships/image" Target="cid:image001.png@01D83885.6F3BB760" TargetMode="External"/><Relationship Id="rId12" Type="http://schemas.openxmlformats.org/officeDocument/2006/relationships/hyperlink" Target="https://nam11.safelinks.protection.outlook.com/?url=https%3A%2F%2Fwww.youtube.com%2Fuser%2FtheCushmanWakefield&amp;data=04%7C01%7Cpdaves%40utk.edu%7C91ce739a0815471f09a208da0b70e152%7C515813d9717d45dd9eca9aa19c09d6f9%7C0%7C0%7C637834876694597975%7CUnknown%7CTWFpbGZsb3d8eyJWIjoiMC4wLjAwMDAiLCJQIjoiV2luMzIiLCJBTiI6Ik1haWwiLCJXVCI6Mn0%3D%7C3000&amp;sdata=kQP28s15V%2Fl%2BSPuzGPNeWZnMjFdXO2antzx%2FMCx1aT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11.safelinks.protection.outlook.com/?url=https%3A%2F%2Ftwitter.com%2Fcushwake&amp;data=04%7C01%7Cpdaves%40utk.edu%7C91ce739a0815471f09a208da0b70e152%7C515813d9717d45dd9eca9aa19c09d6f9%7C0%7C0%7C637834876694597975%7CUnknown%7CTWFpbGZsb3d8eyJWIjoiMC4wLjAwMDAiLCJQIjoiV2luMzIiLCJBTiI6Ik1haWwiLCJXVCI6Mn0%3D%7C3000&amp;sdata=cyYXb8Cy1V%2FpJ9B1rQEcNSM7HRuupPqx2agvu4x%2FU5k%3D&amp;reserved=0" TargetMode="External"/><Relationship Id="rId5" Type="http://schemas.openxmlformats.org/officeDocument/2006/relationships/hyperlink" Target="mailto:leah.parker@cushwake.com" TargetMode="External"/><Relationship Id="rId15" Type="http://schemas.openxmlformats.org/officeDocument/2006/relationships/theme" Target="theme/theme1.xml"/><Relationship Id="rId10" Type="http://schemas.openxmlformats.org/officeDocument/2006/relationships/hyperlink" Target="https://nam11.safelinks.protection.outlook.com/?url=https%3A%2F%2Fwww.facebook.com%2FCushmanWakefield&amp;data=04%7C01%7Cpdaves%40utk.edu%7C91ce739a0815471f09a208da0b70e152%7C515813d9717d45dd9eca9aa19c09d6f9%7C0%7C0%7C637834876694597975%7CUnknown%7CTWFpbGZsb3d8eyJWIjoiMC4wLjAwMDAiLCJQIjoiV2luMzIiLCJBTiI6Ik1haWwiLCJXVCI6Mn0%3D%7C3000&amp;sdata=ruT%2Bl95BTuXHrZZmgFImE9nDSzv8YB85k4QofFfYPOI%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linkedin.com%2Fcompany%2Fcushman-%26-wakefield&amp;data=04%7C01%7Cpdaves%40utk.edu%7C91ce739a0815471f09a208da0b70e152%7C515813d9717d45dd9eca9aa19c09d6f9%7C0%7C0%7C637834876694597975%7CUnknown%7CTWFpbGZsb3d8eyJWIjoiMC4wLjAwMDAiLCJQIjoiV2luMzIiLCJBTiI6Ik1haWwiLCJXVCI6Mn0%3D%7C3000&amp;sdata=BAdHjCBtV87WYU9SJ%2FS7LoOe6jt2%2BO7j10gv7I%2FVirM%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 Phillip R</dc:creator>
  <cp:keywords/>
  <dc:description/>
  <cp:lastModifiedBy>Daves, Phillip R</cp:lastModifiedBy>
  <cp:revision>3</cp:revision>
  <dcterms:created xsi:type="dcterms:W3CDTF">2022-03-28T15:15:00Z</dcterms:created>
  <dcterms:modified xsi:type="dcterms:W3CDTF">2022-03-28T15:16:00Z</dcterms:modified>
</cp:coreProperties>
</file>